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5" w:rsidRPr="007D0E72" w:rsidRDefault="00DF37A5" w:rsidP="00DF37A5">
      <w:pPr>
        <w:rPr>
          <w:rFonts w:ascii="Times New Roman" w:hAnsi="Times New Roman" w:cs="Times New Roman"/>
          <w:sz w:val="28"/>
          <w:szCs w:val="28"/>
        </w:rPr>
      </w:pPr>
    </w:p>
    <w:p w:rsidR="00DF37A5" w:rsidRPr="00675D69" w:rsidRDefault="00485A46" w:rsidP="0048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69">
        <w:rPr>
          <w:rFonts w:ascii="Times New Roman" w:hAnsi="Times New Roman" w:cs="Times New Roman"/>
          <w:b/>
          <w:sz w:val="28"/>
          <w:szCs w:val="28"/>
        </w:rPr>
        <w:t>TÜRKİYE CUMHURİYETİ</w:t>
      </w:r>
    </w:p>
    <w:p w:rsidR="001C253B" w:rsidRPr="00675D69" w:rsidRDefault="00EF56DA" w:rsidP="001C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HAZİNE VE </w:t>
      </w:r>
      <w:r w:rsidR="00485A46" w:rsidRPr="00675D69">
        <w:rPr>
          <w:rFonts w:ascii="Times New Roman" w:hAnsi="Times New Roman" w:cs="Times New Roman"/>
          <w:b/>
          <w:sz w:val="28"/>
          <w:szCs w:val="28"/>
        </w:rPr>
        <w:t>MALİYE BAKANLIĞI’NA</w:t>
      </w:r>
    </w:p>
    <w:p w:rsidR="001C253B" w:rsidRPr="00675D69" w:rsidRDefault="001C253B" w:rsidP="00675D69">
      <w:pPr>
        <w:jc w:val="both"/>
        <w:rPr>
          <w:rFonts w:ascii="Times New Roman" w:hAnsi="Times New Roman" w:cs="Times New Roman"/>
          <w:bCs/>
        </w:rPr>
      </w:pPr>
      <w:proofErr w:type="spellStart"/>
      <w:r w:rsidRPr="00675D69">
        <w:rPr>
          <w:rFonts w:ascii="Times New Roman" w:hAnsi="Times New Roman" w:cs="Times New Roman"/>
          <w:bCs/>
        </w:rPr>
        <w:t>Aile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Hekimleri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Dernekleri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Federasyonu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olarak</w:t>
      </w:r>
      <w:proofErr w:type="spellEnd"/>
      <w:r w:rsidR="00675D69" w:rsidRPr="00675D69">
        <w:rPr>
          <w:rFonts w:ascii="Times New Roman" w:hAnsi="Times New Roman" w:cs="Times New Roman"/>
          <w:bCs/>
        </w:rPr>
        <w:t>;</w:t>
      </w:r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Maliye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Bakanlığı</w:t>
      </w:r>
      <w:proofErr w:type="spellEnd"/>
      <w:r w:rsidR="004D55FD">
        <w:rPr>
          <w:rFonts w:ascii="Times New Roman" w:hAnsi="Times New Roman" w:cs="Times New Roman"/>
          <w:bCs/>
        </w:rPr>
        <w:t xml:space="preserve"> </w:t>
      </w:r>
      <w:proofErr w:type="spellStart"/>
      <w:r w:rsidR="004D55FD">
        <w:rPr>
          <w:rFonts w:ascii="Times New Roman" w:hAnsi="Times New Roman" w:cs="Times New Roman"/>
          <w:bCs/>
        </w:rPr>
        <w:t>tarafından</w:t>
      </w:r>
      <w:proofErr w:type="spellEnd"/>
      <w:r w:rsidR="004D55FD">
        <w:rPr>
          <w:rFonts w:ascii="Times New Roman" w:hAnsi="Times New Roman" w:cs="Times New Roman"/>
          <w:bCs/>
        </w:rPr>
        <w:t xml:space="preserve"> </w:t>
      </w:r>
      <w:proofErr w:type="spellStart"/>
      <w:r w:rsidR="004D55FD">
        <w:rPr>
          <w:rFonts w:ascii="Times New Roman" w:hAnsi="Times New Roman" w:cs="Times New Roman"/>
          <w:bCs/>
        </w:rPr>
        <w:t>incelendiği</w:t>
      </w:r>
      <w:proofErr w:type="spellEnd"/>
      <w:r w:rsidR="004D55FD">
        <w:rPr>
          <w:rFonts w:ascii="Times New Roman" w:hAnsi="Times New Roman" w:cs="Times New Roman"/>
          <w:bCs/>
        </w:rPr>
        <w:t xml:space="preserve"> </w:t>
      </w:r>
      <w:proofErr w:type="spellStart"/>
      <w:r w:rsidR="004D55FD">
        <w:rPr>
          <w:rFonts w:ascii="Times New Roman" w:hAnsi="Times New Roman" w:cs="Times New Roman"/>
          <w:bCs/>
        </w:rPr>
        <w:t>öne</w:t>
      </w:r>
      <w:proofErr w:type="spellEnd"/>
      <w:r w:rsidR="004D55FD">
        <w:rPr>
          <w:rFonts w:ascii="Times New Roman" w:hAnsi="Times New Roman" w:cs="Times New Roman"/>
          <w:bCs/>
        </w:rPr>
        <w:t xml:space="preserve"> </w:t>
      </w:r>
      <w:proofErr w:type="spellStart"/>
      <w:r w:rsidR="004D55FD">
        <w:rPr>
          <w:rFonts w:ascii="Times New Roman" w:hAnsi="Times New Roman" w:cs="Times New Roman"/>
          <w:bCs/>
        </w:rPr>
        <w:t>sürülen</w:t>
      </w:r>
      <w:proofErr w:type="spellEnd"/>
      <w:r w:rsidR="004D55FD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ve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dört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yıldır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yayınlanmamasından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kaynaklı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olarak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aşağıda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özet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halde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="001159D4">
        <w:rPr>
          <w:rFonts w:ascii="Times New Roman" w:hAnsi="Times New Roman" w:cs="Times New Roman"/>
          <w:bCs/>
        </w:rPr>
        <w:t>paylaşılmış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olan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hak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kayıplarımızın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giderilmesine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yönelik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bütçe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çalışmalarının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tamamlanmasını</w:t>
      </w:r>
      <w:proofErr w:type="spellEnd"/>
      <w:r w:rsidRPr="00675D69">
        <w:rPr>
          <w:rFonts w:ascii="Times New Roman" w:hAnsi="Times New Roman" w:cs="Times New Roman"/>
          <w:bCs/>
        </w:rPr>
        <w:t xml:space="preserve">, </w:t>
      </w:r>
      <w:proofErr w:type="spellStart"/>
      <w:r w:rsidRPr="00675D69">
        <w:rPr>
          <w:rFonts w:ascii="Times New Roman" w:hAnsi="Times New Roman" w:cs="Times New Roman"/>
          <w:bCs/>
        </w:rPr>
        <w:t>Aile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Hekimliği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Ödeme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ve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Sözleşme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Yönetmeliği’nin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hak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kaybı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ya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da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mağduriyete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yol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açmayacak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şekilde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yayınlanmasını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talep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ediyor</w:t>
      </w:r>
      <w:proofErr w:type="spellEnd"/>
      <w:r w:rsidRPr="00675D69">
        <w:rPr>
          <w:rFonts w:ascii="Times New Roman" w:hAnsi="Times New Roman" w:cs="Times New Roman"/>
          <w:bCs/>
        </w:rPr>
        <w:t xml:space="preserve">, </w:t>
      </w:r>
      <w:proofErr w:type="spellStart"/>
      <w:r w:rsidRPr="00675D69">
        <w:rPr>
          <w:rFonts w:ascii="Times New Roman" w:hAnsi="Times New Roman" w:cs="Times New Roman"/>
          <w:bCs/>
        </w:rPr>
        <w:t>Sayın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Bakanlığımız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yetkililerinin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onbinlerce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kamu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çalışanının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gelir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kayıpları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konusunda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r w:rsidR="00675D69" w:rsidRPr="00675D69">
        <w:rPr>
          <w:rFonts w:ascii="Times New Roman" w:hAnsi="Times New Roman" w:cs="Times New Roman"/>
          <w:bCs/>
        </w:rPr>
        <w:t xml:space="preserve">en </w:t>
      </w:r>
      <w:proofErr w:type="spellStart"/>
      <w:r w:rsidR="00675D69" w:rsidRPr="00675D69">
        <w:rPr>
          <w:rFonts w:ascii="Times New Roman" w:hAnsi="Times New Roman" w:cs="Times New Roman"/>
          <w:bCs/>
        </w:rPr>
        <w:t>yüksek</w:t>
      </w:r>
      <w:proofErr w:type="spellEnd"/>
      <w:r w:rsidR="00675D69"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="00675D69" w:rsidRPr="00675D69">
        <w:rPr>
          <w:rFonts w:ascii="Times New Roman" w:hAnsi="Times New Roman" w:cs="Times New Roman"/>
          <w:bCs/>
        </w:rPr>
        <w:t>düzeyde</w:t>
      </w:r>
      <w:proofErr w:type="spellEnd"/>
      <w:r w:rsidR="00675D69"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hassasiyet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göstermelerini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talep</w:t>
      </w:r>
      <w:proofErr w:type="spellEnd"/>
      <w:r w:rsidRPr="00675D69">
        <w:rPr>
          <w:rFonts w:ascii="Times New Roman" w:hAnsi="Times New Roman" w:cs="Times New Roman"/>
          <w:bCs/>
        </w:rPr>
        <w:t xml:space="preserve"> </w:t>
      </w:r>
      <w:proofErr w:type="spellStart"/>
      <w:r w:rsidRPr="00675D69">
        <w:rPr>
          <w:rFonts w:ascii="Times New Roman" w:hAnsi="Times New Roman" w:cs="Times New Roman"/>
          <w:bCs/>
        </w:rPr>
        <w:t>ediyoruz</w:t>
      </w:r>
      <w:proofErr w:type="spellEnd"/>
      <w:r w:rsidRPr="00675D69">
        <w:rPr>
          <w:rFonts w:ascii="Times New Roman" w:hAnsi="Times New Roman" w:cs="Times New Roman"/>
          <w:bCs/>
        </w:rPr>
        <w:t>.</w:t>
      </w:r>
    </w:p>
    <w:p w:rsidR="00675D69" w:rsidRPr="00675D69" w:rsidRDefault="001C253B" w:rsidP="00485A46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75D69">
        <w:rPr>
          <w:rFonts w:ascii="Times New Roman" w:hAnsi="Times New Roman" w:cs="Times New Roman"/>
          <w:bCs/>
        </w:rPr>
        <w:t>Saygılarımızla</w:t>
      </w:r>
      <w:proofErr w:type="spellEnd"/>
      <w:r w:rsidRPr="00675D69">
        <w:rPr>
          <w:rFonts w:ascii="Times New Roman" w:hAnsi="Times New Roman" w:cs="Times New Roman"/>
          <w:bCs/>
        </w:rPr>
        <w:t>.</w:t>
      </w:r>
      <w:proofErr w:type="gramEnd"/>
      <w:r w:rsidRPr="00675D69">
        <w:rPr>
          <w:rFonts w:ascii="Times New Roman" w:hAnsi="Times New Roman" w:cs="Times New Roman"/>
          <w:bCs/>
        </w:rPr>
        <w:t xml:space="preserve"> </w:t>
      </w:r>
    </w:p>
    <w:p w:rsidR="00B34980" w:rsidRPr="00675D69" w:rsidRDefault="00DF37A5" w:rsidP="00485A46">
      <w:pPr>
        <w:rPr>
          <w:rFonts w:ascii="Times New Roman" w:hAnsi="Times New Roman" w:cs="Times New Roman"/>
          <w:b/>
          <w:bCs/>
        </w:rPr>
      </w:pPr>
      <w:r w:rsidRPr="00675D69">
        <w:rPr>
          <w:rFonts w:ascii="Times New Roman" w:hAnsi="Times New Roman" w:cs="Times New Roman"/>
          <w:b/>
          <w:bCs/>
        </w:rPr>
        <w:t xml:space="preserve">KAYIPLARIMIZ </w:t>
      </w:r>
    </w:p>
    <w:p w:rsidR="00DF37A5" w:rsidRPr="00675D69" w:rsidRDefault="008A3DAD" w:rsidP="00485A46">
      <w:pPr>
        <w:pStyle w:val="ListeParagraf"/>
        <w:numPr>
          <w:ilvl w:val="0"/>
          <w:numId w:val="11"/>
        </w:numPr>
        <w:rPr>
          <w:b/>
        </w:rPr>
      </w:pPr>
      <w:r w:rsidRPr="00675D69">
        <w:t xml:space="preserve">Aile hekimlerinin, </w:t>
      </w:r>
      <w:r w:rsidR="00485A46" w:rsidRPr="00675D69">
        <w:t xml:space="preserve">TÜFE bazında 9 yıllık gelir </w:t>
      </w:r>
      <w:r w:rsidRPr="00675D69">
        <w:t>kaybı</w:t>
      </w:r>
      <w:r w:rsidR="00DF37A5" w:rsidRPr="00675D69">
        <w:t xml:space="preserve"> ( 4000 nüfus üzerinden ) % </w:t>
      </w:r>
      <w:proofErr w:type="gramStart"/>
      <w:r w:rsidR="00DF37A5" w:rsidRPr="00675D69">
        <w:t>6.5</w:t>
      </w:r>
      <w:proofErr w:type="gramEnd"/>
      <w:r w:rsidR="00485A46" w:rsidRPr="00675D69">
        <w:rPr>
          <w:b/>
        </w:rPr>
        <w:t xml:space="preserve">  </w:t>
      </w:r>
      <w:r w:rsidR="00DF37A5" w:rsidRPr="00675D69">
        <w:rPr>
          <w:b/>
        </w:rPr>
        <w:t xml:space="preserve"> ( 1003 TL / ay ) </w:t>
      </w:r>
    </w:p>
    <w:p w:rsidR="00B34980" w:rsidRPr="00675D69" w:rsidRDefault="00B34980" w:rsidP="00485A46">
      <w:pPr>
        <w:pStyle w:val="ListeParagraf"/>
        <w:numPr>
          <w:ilvl w:val="0"/>
          <w:numId w:val="11"/>
        </w:numPr>
        <w:rPr>
          <w:b/>
        </w:rPr>
      </w:pPr>
      <w:r w:rsidRPr="00675D69">
        <w:t xml:space="preserve">TÜFE bazında 9 yıllık cari gider ödeneği kaybı </w:t>
      </w:r>
      <w:r w:rsidR="00485A46" w:rsidRPr="00675D69">
        <w:t xml:space="preserve"> </w:t>
      </w:r>
      <w:r w:rsidRPr="00675D69">
        <w:t>% 5</w:t>
      </w:r>
      <w:r w:rsidRPr="00675D69">
        <w:rPr>
          <w:b/>
        </w:rPr>
        <w:t xml:space="preserve"> ( 337 TL/ ay ) </w:t>
      </w:r>
    </w:p>
    <w:p w:rsidR="00B34980" w:rsidRPr="00675D69" w:rsidRDefault="00485A46" w:rsidP="00DF37A5">
      <w:pPr>
        <w:pStyle w:val="ListeParagraf"/>
        <w:numPr>
          <w:ilvl w:val="0"/>
          <w:numId w:val="11"/>
        </w:numPr>
      </w:pPr>
      <w:r w:rsidRPr="00675D69">
        <w:t xml:space="preserve">2010 yılında cari gider ödemesi </w:t>
      </w:r>
      <w:r w:rsidR="00B34980" w:rsidRPr="00675D69">
        <w:t xml:space="preserve">tam </w:t>
      </w:r>
      <w:r w:rsidRPr="00675D69">
        <w:t xml:space="preserve">olarak </w:t>
      </w:r>
      <w:r w:rsidR="00B34980" w:rsidRPr="00675D69">
        <w:t xml:space="preserve">alınırken Yönetmelik değişikliği nedeniyle ülke ortalamasında </w:t>
      </w:r>
      <w:r w:rsidRPr="00675D69">
        <w:t>birim başına (</w:t>
      </w:r>
      <w:r w:rsidR="00B34980" w:rsidRPr="00675D69">
        <w:t>C grubu ve A grubu farkı üzerinden</w:t>
      </w:r>
      <w:r w:rsidRPr="00675D69">
        <w:t xml:space="preserve">) </w:t>
      </w:r>
      <w:r w:rsidR="00B34980" w:rsidRPr="00675D69">
        <w:t xml:space="preserve"> </w:t>
      </w:r>
      <w:r w:rsidR="00B34980" w:rsidRPr="00675D69">
        <w:rPr>
          <w:b/>
        </w:rPr>
        <w:t>2000 TL/ay</w:t>
      </w:r>
      <w:r w:rsidR="00B34980" w:rsidRPr="00675D69">
        <w:t xml:space="preserve">  ‘ a yakın gelir kaybından söz </w:t>
      </w:r>
      <w:proofErr w:type="gramStart"/>
      <w:r w:rsidR="00B34980" w:rsidRPr="00675D69">
        <w:t>edebiliriz .</w:t>
      </w:r>
      <w:proofErr w:type="gramEnd"/>
      <w:r w:rsidR="00B34980" w:rsidRPr="00675D69">
        <w:t xml:space="preserve"> </w:t>
      </w:r>
    </w:p>
    <w:p w:rsidR="00B34980" w:rsidRPr="00675D69" w:rsidRDefault="00B34980" w:rsidP="001C253B">
      <w:pPr>
        <w:pStyle w:val="ListeParagraf"/>
        <w:numPr>
          <w:ilvl w:val="0"/>
          <w:numId w:val="11"/>
        </w:numPr>
      </w:pPr>
      <w:r w:rsidRPr="00675D69">
        <w:t>Nüfus azalmasından kaynaklanan gelir kaybı: 9 yıllık dönemde ortalama 3600 olan birim başı</w:t>
      </w:r>
      <w:r w:rsidR="00485A46" w:rsidRPr="00675D69">
        <w:t>na</w:t>
      </w:r>
      <w:r w:rsidRPr="00675D69">
        <w:t xml:space="preserve"> ortalama kayıtlı kişi sayısı 3100’e </w:t>
      </w:r>
      <w:proofErr w:type="gramStart"/>
      <w:r w:rsidRPr="00675D69">
        <w:t>geriledi .</w:t>
      </w:r>
      <w:proofErr w:type="gramEnd"/>
      <w:r w:rsidRPr="00675D69">
        <w:t xml:space="preserve"> </w:t>
      </w:r>
      <w:r w:rsidR="001C253B" w:rsidRPr="00675D69">
        <w:t xml:space="preserve"> </w:t>
      </w:r>
      <w:r w:rsidRPr="00675D69">
        <w:t>Ülkemizde aile hekimlerinin ortalama geliri nüfus erimesin</w:t>
      </w:r>
      <w:r w:rsidR="00F158C5">
        <w:t>d</w:t>
      </w:r>
      <w:r w:rsidRPr="00675D69">
        <w:t xml:space="preserve">en kaynaklı olarak </w:t>
      </w:r>
      <w:r w:rsidR="00485A46" w:rsidRPr="00675D69">
        <w:t>yaklaşık</w:t>
      </w:r>
      <w:r w:rsidRPr="00675D69">
        <w:t xml:space="preserve"> </w:t>
      </w:r>
      <w:r w:rsidRPr="00675D69">
        <w:rPr>
          <w:b/>
        </w:rPr>
        <w:t>1500 TL/ay</w:t>
      </w:r>
      <w:r w:rsidRPr="00675D69">
        <w:t xml:space="preserve"> </w:t>
      </w:r>
      <w:r w:rsidR="00485A46" w:rsidRPr="00675D69">
        <w:t>azaldı.</w:t>
      </w:r>
      <w:r w:rsidRPr="00675D69">
        <w:t xml:space="preserve"> </w:t>
      </w:r>
    </w:p>
    <w:p w:rsidR="00B34980" w:rsidRPr="00675D69" w:rsidRDefault="00B34980" w:rsidP="00485A46">
      <w:pPr>
        <w:pStyle w:val="ListeParagraf"/>
        <w:numPr>
          <w:ilvl w:val="0"/>
          <w:numId w:val="11"/>
        </w:numPr>
      </w:pPr>
      <w:r w:rsidRPr="00675D69">
        <w:t xml:space="preserve">Cari gider ödeme kalemlerinde yaşanan artışların cari gider ödeneği ile </w:t>
      </w:r>
      <w:proofErr w:type="gramStart"/>
      <w:r w:rsidRPr="00675D69">
        <w:t>karşılanamaması ,</w:t>
      </w:r>
      <w:proofErr w:type="gramEnd"/>
    </w:p>
    <w:p w:rsidR="00B34980" w:rsidRPr="00675D69" w:rsidRDefault="00B34980" w:rsidP="00485A46">
      <w:pPr>
        <w:pStyle w:val="ListeParagraf"/>
        <w:numPr>
          <w:ilvl w:val="0"/>
          <w:numId w:val="12"/>
        </w:numPr>
      </w:pPr>
      <w:r w:rsidRPr="00675D69">
        <w:t xml:space="preserve">Elektrik fatura artış oranları </w:t>
      </w:r>
    </w:p>
    <w:p w:rsidR="00B34980" w:rsidRPr="00675D69" w:rsidRDefault="00B9559B" w:rsidP="00485A46">
      <w:pPr>
        <w:pStyle w:val="ListeParagraf"/>
        <w:numPr>
          <w:ilvl w:val="0"/>
          <w:numId w:val="12"/>
        </w:numPr>
      </w:pPr>
      <w:r>
        <w:t>Sigortalı personel a</w:t>
      </w:r>
      <w:r w:rsidR="00B34980" w:rsidRPr="00675D69">
        <w:t xml:space="preserve">sgari ücret artış oranları </w:t>
      </w:r>
    </w:p>
    <w:p w:rsidR="00B34980" w:rsidRPr="00675D69" w:rsidRDefault="00B34980" w:rsidP="00485A46">
      <w:pPr>
        <w:pStyle w:val="ListeParagraf"/>
        <w:numPr>
          <w:ilvl w:val="0"/>
          <w:numId w:val="12"/>
        </w:numPr>
      </w:pPr>
      <w:r w:rsidRPr="00675D69">
        <w:t xml:space="preserve">Sarf malzeme fiyat artış oranları </w:t>
      </w:r>
    </w:p>
    <w:p w:rsidR="00485A46" w:rsidRPr="00675D69" w:rsidRDefault="00B34980" w:rsidP="00485A46">
      <w:pPr>
        <w:pStyle w:val="ListeParagraf"/>
        <w:numPr>
          <w:ilvl w:val="0"/>
          <w:numId w:val="12"/>
        </w:numPr>
      </w:pPr>
      <w:r w:rsidRPr="00675D69">
        <w:t xml:space="preserve">Kira artış oranları </w:t>
      </w:r>
    </w:p>
    <w:p w:rsidR="00B34980" w:rsidRDefault="00485A46" w:rsidP="007D0E72">
      <w:pPr>
        <w:pStyle w:val="ListeParagraf"/>
        <w:numPr>
          <w:ilvl w:val="0"/>
          <w:numId w:val="11"/>
        </w:numPr>
      </w:pPr>
      <w:r w:rsidRPr="00675D69">
        <w:t xml:space="preserve">Son </w:t>
      </w:r>
      <w:proofErr w:type="gramStart"/>
      <w:r w:rsidRPr="00675D69">
        <w:t xml:space="preserve">9 </w:t>
      </w:r>
      <w:r w:rsidR="00B34980" w:rsidRPr="00675D69">
        <w:t xml:space="preserve"> yılda</w:t>
      </w:r>
      <w:proofErr w:type="gramEnd"/>
      <w:r w:rsidRPr="00675D69">
        <w:t>,</w:t>
      </w:r>
      <w:r w:rsidR="00B34980" w:rsidRPr="00675D69">
        <w:t xml:space="preserve"> </w:t>
      </w:r>
      <w:r w:rsidRPr="00675D69">
        <w:t xml:space="preserve">yukarıda yapılan ödeme kalem hesaplamalarında da görüldüğü gibi </w:t>
      </w:r>
      <w:r w:rsidR="00B34980" w:rsidRPr="00675D69">
        <w:t>toplam</w:t>
      </w:r>
      <w:r w:rsidRPr="00675D69">
        <w:t xml:space="preserve">da </w:t>
      </w:r>
      <w:r w:rsidR="00675D69" w:rsidRPr="00675D69">
        <w:t xml:space="preserve">gider kalemlerinde yaşanan artışlar dışında </w:t>
      </w:r>
      <w:r w:rsidRPr="00675D69">
        <w:t>aylık</w:t>
      </w:r>
      <w:r w:rsidR="00B34980" w:rsidRPr="00675D69">
        <w:t xml:space="preserve"> </w:t>
      </w:r>
      <w:r w:rsidR="00B34980" w:rsidRPr="00675D69">
        <w:rPr>
          <w:b/>
          <w:u w:val="single"/>
        </w:rPr>
        <w:t>5000 TL</w:t>
      </w:r>
      <w:r w:rsidR="00B34980" w:rsidRPr="00675D69">
        <w:t xml:space="preserve"> </w:t>
      </w:r>
      <w:r w:rsidR="00675D69" w:rsidRPr="00675D69">
        <w:t xml:space="preserve">‘ ye varan </w:t>
      </w:r>
      <w:r w:rsidR="00B34980" w:rsidRPr="00675D69">
        <w:t xml:space="preserve">gelir kaybı </w:t>
      </w:r>
      <w:r w:rsidRPr="00675D69">
        <w:t xml:space="preserve">olduğu görülmektedir. </w:t>
      </w:r>
    </w:p>
    <w:p w:rsidR="00A04955" w:rsidRPr="00675D69" w:rsidRDefault="00A04955" w:rsidP="007D0E72">
      <w:pPr>
        <w:pStyle w:val="ListeParagraf"/>
        <w:numPr>
          <w:ilvl w:val="0"/>
          <w:numId w:val="11"/>
        </w:numPr>
      </w:pPr>
      <w:r w:rsidRPr="00A04955">
        <w:rPr>
          <w:b/>
        </w:rPr>
        <w:t>Aile sağlığı çalışanlarının</w:t>
      </w:r>
      <w:r>
        <w:t xml:space="preserve"> nüfus azalması ve mevzuat değişiklikleri nedeniyle kayıpları </w:t>
      </w:r>
      <w:r w:rsidRPr="00A04955">
        <w:rPr>
          <w:b/>
        </w:rPr>
        <w:t>2000 TL</w:t>
      </w:r>
      <w:r>
        <w:t xml:space="preserve"> ‘ </w:t>
      </w:r>
      <w:proofErr w:type="spellStart"/>
      <w:r>
        <w:t>yi</w:t>
      </w:r>
      <w:proofErr w:type="spellEnd"/>
      <w:r>
        <w:t xml:space="preserve"> bulmaktadır. </w:t>
      </w:r>
    </w:p>
    <w:p w:rsidR="00510993" w:rsidRDefault="00485A46" w:rsidP="006318E3">
      <w:pPr>
        <w:pStyle w:val="ListeParagraf"/>
        <w:numPr>
          <w:ilvl w:val="0"/>
          <w:numId w:val="11"/>
        </w:numPr>
      </w:pPr>
      <w:r w:rsidRPr="00675D69">
        <w:t xml:space="preserve"> </w:t>
      </w:r>
      <w:proofErr w:type="gramStart"/>
      <w:r w:rsidRPr="00675D69">
        <w:t xml:space="preserve">Ayrıca , </w:t>
      </w:r>
      <w:r w:rsidR="00B34980" w:rsidRPr="00675D69">
        <w:t>2010</w:t>
      </w:r>
      <w:proofErr w:type="gramEnd"/>
      <w:r w:rsidR="00B34980" w:rsidRPr="00675D69">
        <w:t xml:space="preserve"> </w:t>
      </w:r>
      <w:r w:rsidR="006318E3">
        <w:t xml:space="preserve">yılında yapılan Ödeme ve Sözleşme Yönetmeliği değişikliği ve katsayı düzenlemesinden kaynaklı kayıplar da </w:t>
      </w:r>
      <w:r w:rsidRPr="00675D69">
        <w:t xml:space="preserve">söz konusudur.  </w:t>
      </w:r>
      <w:r w:rsidR="006318E3">
        <w:t>Birim başına y</w:t>
      </w:r>
      <w:r w:rsidR="00B34980" w:rsidRPr="00675D69">
        <w:t xml:space="preserve">aklaşık </w:t>
      </w:r>
      <w:r w:rsidR="00B34980" w:rsidRPr="00675D69">
        <w:rPr>
          <w:b/>
        </w:rPr>
        <w:t>25 bin TL</w:t>
      </w:r>
      <w:r w:rsidRPr="00675D69">
        <w:t xml:space="preserve"> kay</w:t>
      </w:r>
      <w:r w:rsidR="008A3DAD" w:rsidRPr="00675D69">
        <w:t>bın</w:t>
      </w:r>
      <w:r w:rsidRPr="00675D69">
        <w:t xml:space="preserve"> </w:t>
      </w:r>
      <w:r w:rsidR="006318E3">
        <w:t>geçmiş dönem</w:t>
      </w:r>
      <w:r w:rsidR="008A3DAD" w:rsidRPr="00675D69">
        <w:t xml:space="preserve"> Sağlık Bakanımız </w:t>
      </w:r>
      <w:r w:rsidR="006318E3">
        <w:t xml:space="preserve">Sayın Recep AKDAĞ </w:t>
      </w:r>
      <w:r w:rsidR="008A3DAD" w:rsidRPr="00675D69">
        <w:t xml:space="preserve">tarafından da ödeneceği sözü verilmiştir. </w:t>
      </w:r>
      <w:r w:rsidR="00510993">
        <w:t xml:space="preserve">Aile hekimliği çalışanları, ilçe sağlık müdürlüğü ve diğer sağlık kurumları çalışanları ile gelirlerini karşılaştırarak sorumluluk ve iş yükü nedeniyle sistemden ayrılma noktasına gelmiştir. </w:t>
      </w:r>
    </w:p>
    <w:p w:rsidR="00B34980" w:rsidRPr="004D55FD" w:rsidRDefault="00485A46" w:rsidP="004D55FD">
      <w:pPr>
        <w:pStyle w:val="ListeParagraf"/>
        <w:ind w:left="720"/>
      </w:pPr>
      <w:r w:rsidRPr="009D48B5">
        <w:t>Aile Hekimliği Ödeme ve Sözleşme Yönetmeliği değişikliği</w:t>
      </w:r>
      <w:r w:rsidR="009D48B5">
        <w:t>;</w:t>
      </w:r>
      <w:r w:rsidRPr="009D48B5">
        <w:t xml:space="preserve"> aile hekimlerinin </w:t>
      </w:r>
      <w:r w:rsidR="009D48B5">
        <w:t xml:space="preserve">ve aile sağlığı çalışanlarının </w:t>
      </w:r>
      <w:r w:rsidR="008A3DAD" w:rsidRPr="009D48B5">
        <w:t xml:space="preserve">var olan </w:t>
      </w:r>
      <w:r w:rsidRPr="009D48B5">
        <w:t xml:space="preserve">gelir kaybını </w:t>
      </w:r>
      <w:r w:rsidR="008A3DAD" w:rsidRPr="009D48B5">
        <w:t>gidermeyecek</w:t>
      </w:r>
      <w:r w:rsidRPr="009D48B5">
        <w:t xml:space="preserve"> ise gözden geçirilmeli ve </w:t>
      </w:r>
      <w:r w:rsidR="009D48B5">
        <w:t xml:space="preserve">Sivil toplum kuruluşları </w:t>
      </w:r>
      <w:proofErr w:type="gramStart"/>
      <w:r w:rsidR="009D48B5">
        <w:t xml:space="preserve">ile </w:t>
      </w:r>
      <w:r w:rsidRPr="009D48B5">
        <w:t xml:space="preserve"> is</w:t>
      </w:r>
      <w:r w:rsidR="004D55FD">
        <w:t>tişare</w:t>
      </w:r>
      <w:proofErr w:type="gramEnd"/>
      <w:r w:rsidR="004D55FD">
        <w:t xml:space="preserve"> edilerek yayınlanmalıdır.</w:t>
      </w:r>
      <w:r w:rsidR="00675D69">
        <w:t xml:space="preserve">                                                    </w:t>
      </w:r>
    </w:p>
    <w:sectPr w:rsidR="00B34980" w:rsidRPr="004D55FD" w:rsidSect="00F9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D7" w:rsidRDefault="000B1FD7" w:rsidP="00471E71">
      <w:pPr>
        <w:spacing w:after="0"/>
      </w:pPr>
      <w:r>
        <w:separator/>
      </w:r>
    </w:p>
  </w:endnote>
  <w:endnote w:type="continuationSeparator" w:id="0">
    <w:p w:rsidR="000B1FD7" w:rsidRDefault="000B1FD7" w:rsidP="00471E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D7" w:rsidRDefault="000B1FD7" w:rsidP="00471E71">
      <w:pPr>
        <w:spacing w:after="0"/>
      </w:pPr>
      <w:r>
        <w:separator/>
      </w:r>
    </w:p>
  </w:footnote>
  <w:footnote w:type="continuationSeparator" w:id="0">
    <w:p w:rsidR="000B1FD7" w:rsidRDefault="000B1FD7" w:rsidP="00471E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AF1D96">
    <w:pPr>
      <w:pStyle w:val="stbilgi"/>
    </w:pPr>
    <w:r w:rsidRPr="00AF1D9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AF1D96">
    <w:pPr>
      <w:pStyle w:val="stbilgi"/>
    </w:pPr>
    <w:r w:rsidRPr="00AF1D9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AF1D96">
    <w:pPr>
      <w:pStyle w:val="stbilgi"/>
    </w:pPr>
    <w:r w:rsidRPr="00AF1D9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C8C"/>
    <w:multiLevelType w:val="hybridMultilevel"/>
    <w:tmpl w:val="C9C2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25C"/>
    <w:multiLevelType w:val="hybridMultilevel"/>
    <w:tmpl w:val="0B424E0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B127C"/>
    <w:multiLevelType w:val="hybridMultilevel"/>
    <w:tmpl w:val="51221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E71"/>
    <w:rsid w:val="00031180"/>
    <w:rsid w:val="000552D5"/>
    <w:rsid w:val="0007442D"/>
    <w:rsid w:val="000B1FD7"/>
    <w:rsid w:val="00115204"/>
    <w:rsid w:val="001159D4"/>
    <w:rsid w:val="00120BDD"/>
    <w:rsid w:val="0014599F"/>
    <w:rsid w:val="00155063"/>
    <w:rsid w:val="00175994"/>
    <w:rsid w:val="001A64E5"/>
    <w:rsid w:val="001C253B"/>
    <w:rsid w:val="001E5EFB"/>
    <w:rsid w:val="001F3312"/>
    <w:rsid w:val="001F5BFC"/>
    <w:rsid w:val="001F66FA"/>
    <w:rsid w:val="00235677"/>
    <w:rsid w:val="0024380E"/>
    <w:rsid w:val="00256956"/>
    <w:rsid w:val="0027330E"/>
    <w:rsid w:val="00281F37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56BF"/>
    <w:rsid w:val="003807A9"/>
    <w:rsid w:val="0038098C"/>
    <w:rsid w:val="00384296"/>
    <w:rsid w:val="003A5520"/>
    <w:rsid w:val="003B6F96"/>
    <w:rsid w:val="003C2F32"/>
    <w:rsid w:val="003C6469"/>
    <w:rsid w:val="003C78C9"/>
    <w:rsid w:val="003F6E90"/>
    <w:rsid w:val="00404D9F"/>
    <w:rsid w:val="004155EE"/>
    <w:rsid w:val="004337CC"/>
    <w:rsid w:val="00455269"/>
    <w:rsid w:val="00471E71"/>
    <w:rsid w:val="00485882"/>
    <w:rsid w:val="00485A46"/>
    <w:rsid w:val="004A0328"/>
    <w:rsid w:val="004A620D"/>
    <w:rsid w:val="004B364D"/>
    <w:rsid w:val="004C1F54"/>
    <w:rsid w:val="004C37C1"/>
    <w:rsid w:val="004D55FD"/>
    <w:rsid w:val="004E2842"/>
    <w:rsid w:val="004F3131"/>
    <w:rsid w:val="00510993"/>
    <w:rsid w:val="005172D2"/>
    <w:rsid w:val="00517537"/>
    <w:rsid w:val="005337EA"/>
    <w:rsid w:val="0054054F"/>
    <w:rsid w:val="00562E0C"/>
    <w:rsid w:val="00566D66"/>
    <w:rsid w:val="00575FD4"/>
    <w:rsid w:val="00577785"/>
    <w:rsid w:val="005823C6"/>
    <w:rsid w:val="005C3893"/>
    <w:rsid w:val="005D4EC4"/>
    <w:rsid w:val="005D6208"/>
    <w:rsid w:val="005F081A"/>
    <w:rsid w:val="005F41A6"/>
    <w:rsid w:val="00604F55"/>
    <w:rsid w:val="006070B3"/>
    <w:rsid w:val="00631618"/>
    <w:rsid w:val="006318E3"/>
    <w:rsid w:val="006347D9"/>
    <w:rsid w:val="00661E3D"/>
    <w:rsid w:val="006622AB"/>
    <w:rsid w:val="00673C2F"/>
    <w:rsid w:val="00675D69"/>
    <w:rsid w:val="0067706E"/>
    <w:rsid w:val="00687C92"/>
    <w:rsid w:val="006963B6"/>
    <w:rsid w:val="006B5B01"/>
    <w:rsid w:val="006D6FD4"/>
    <w:rsid w:val="006E576F"/>
    <w:rsid w:val="0070002F"/>
    <w:rsid w:val="00712A72"/>
    <w:rsid w:val="0073699A"/>
    <w:rsid w:val="00742A89"/>
    <w:rsid w:val="0076097C"/>
    <w:rsid w:val="0078677F"/>
    <w:rsid w:val="00791283"/>
    <w:rsid w:val="00793C49"/>
    <w:rsid w:val="0079473D"/>
    <w:rsid w:val="00797137"/>
    <w:rsid w:val="007C4597"/>
    <w:rsid w:val="007D0E72"/>
    <w:rsid w:val="00810B7A"/>
    <w:rsid w:val="00841DAD"/>
    <w:rsid w:val="00852F4C"/>
    <w:rsid w:val="00881717"/>
    <w:rsid w:val="00886B5E"/>
    <w:rsid w:val="008A3DAD"/>
    <w:rsid w:val="008B51E2"/>
    <w:rsid w:val="008C1CB3"/>
    <w:rsid w:val="008C2B7A"/>
    <w:rsid w:val="008C3302"/>
    <w:rsid w:val="0090594A"/>
    <w:rsid w:val="009104FD"/>
    <w:rsid w:val="00914E1D"/>
    <w:rsid w:val="009212BC"/>
    <w:rsid w:val="00961994"/>
    <w:rsid w:val="009670BE"/>
    <w:rsid w:val="00972F82"/>
    <w:rsid w:val="009B068B"/>
    <w:rsid w:val="009B63BB"/>
    <w:rsid w:val="009D0277"/>
    <w:rsid w:val="009D3C90"/>
    <w:rsid w:val="009D48B5"/>
    <w:rsid w:val="009D6680"/>
    <w:rsid w:val="009E79AE"/>
    <w:rsid w:val="009F02DB"/>
    <w:rsid w:val="009F0E61"/>
    <w:rsid w:val="00A04955"/>
    <w:rsid w:val="00A27EAD"/>
    <w:rsid w:val="00A402B4"/>
    <w:rsid w:val="00A50FC7"/>
    <w:rsid w:val="00A57C70"/>
    <w:rsid w:val="00A672BB"/>
    <w:rsid w:val="00A874F0"/>
    <w:rsid w:val="00A94F34"/>
    <w:rsid w:val="00AA2C6C"/>
    <w:rsid w:val="00AA4312"/>
    <w:rsid w:val="00AA7694"/>
    <w:rsid w:val="00AF1D96"/>
    <w:rsid w:val="00B27964"/>
    <w:rsid w:val="00B34980"/>
    <w:rsid w:val="00B34E0E"/>
    <w:rsid w:val="00B43074"/>
    <w:rsid w:val="00B52160"/>
    <w:rsid w:val="00B53D1A"/>
    <w:rsid w:val="00B83028"/>
    <w:rsid w:val="00B9559B"/>
    <w:rsid w:val="00BA6D88"/>
    <w:rsid w:val="00BB2A18"/>
    <w:rsid w:val="00BD2A63"/>
    <w:rsid w:val="00BD4425"/>
    <w:rsid w:val="00BE3F03"/>
    <w:rsid w:val="00C31795"/>
    <w:rsid w:val="00C40441"/>
    <w:rsid w:val="00C44621"/>
    <w:rsid w:val="00C44A48"/>
    <w:rsid w:val="00C879FF"/>
    <w:rsid w:val="00CA6EB0"/>
    <w:rsid w:val="00CA6FBF"/>
    <w:rsid w:val="00CD4E2A"/>
    <w:rsid w:val="00CE625C"/>
    <w:rsid w:val="00CF2342"/>
    <w:rsid w:val="00D0263A"/>
    <w:rsid w:val="00D039F4"/>
    <w:rsid w:val="00D26865"/>
    <w:rsid w:val="00D27373"/>
    <w:rsid w:val="00D61264"/>
    <w:rsid w:val="00D97E73"/>
    <w:rsid w:val="00DF37A5"/>
    <w:rsid w:val="00E2498E"/>
    <w:rsid w:val="00E3254C"/>
    <w:rsid w:val="00E42B8E"/>
    <w:rsid w:val="00E62F86"/>
    <w:rsid w:val="00E64A8D"/>
    <w:rsid w:val="00E90327"/>
    <w:rsid w:val="00E95255"/>
    <w:rsid w:val="00EA49FE"/>
    <w:rsid w:val="00EB1554"/>
    <w:rsid w:val="00EC367A"/>
    <w:rsid w:val="00EF56DA"/>
    <w:rsid w:val="00F158C5"/>
    <w:rsid w:val="00F21454"/>
    <w:rsid w:val="00F21C82"/>
    <w:rsid w:val="00F22643"/>
    <w:rsid w:val="00F40CE2"/>
    <w:rsid w:val="00F50FD1"/>
    <w:rsid w:val="00F5231D"/>
    <w:rsid w:val="00F52F0A"/>
    <w:rsid w:val="00F5379B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44"/>
  </w:style>
  <w:style w:type="paragraph" w:styleId="Balk2">
    <w:name w:val="heading 2"/>
    <w:basedOn w:val="Normal"/>
    <w:link w:val="Balk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71E71"/>
  </w:style>
  <w:style w:type="paragraph" w:styleId="Altbilgi">
    <w:name w:val="footer"/>
    <w:basedOn w:val="Normal"/>
    <w:link w:val="Al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71E71"/>
  </w:style>
  <w:style w:type="paragraph" w:styleId="AralkYok">
    <w:name w:val="No Spacing"/>
    <w:link w:val="AralkYok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97E7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VarsaylanParagrafYazTipi"/>
    <w:rsid w:val="005F41A6"/>
  </w:style>
  <w:style w:type="character" w:customStyle="1" w:styleId="gd">
    <w:name w:val="gd"/>
    <w:basedOn w:val="VarsaylanParagrafYazTipi"/>
    <w:rsid w:val="005F41A6"/>
  </w:style>
  <w:style w:type="character" w:customStyle="1" w:styleId="g3">
    <w:name w:val="g3"/>
    <w:basedOn w:val="VarsaylanParagrafYazTipi"/>
    <w:rsid w:val="005F41A6"/>
  </w:style>
  <w:style w:type="character" w:customStyle="1" w:styleId="hb">
    <w:name w:val="hb"/>
    <w:basedOn w:val="VarsaylanParagrafYazTipi"/>
    <w:rsid w:val="005F41A6"/>
  </w:style>
  <w:style w:type="character" w:customStyle="1" w:styleId="apple-converted-space">
    <w:name w:val="apple-converted-space"/>
    <w:basedOn w:val="VarsaylanParagrafYazTipi"/>
    <w:rsid w:val="005F41A6"/>
  </w:style>
  <w:style w:type="character" w:customStyle="1" w:styleId="g2">
    <w:name w:val="g2"/>
    <w:basedOn w:val="VarsaylanParagrafYazTipi"/>
    <w:rsid w:val="005F41A6"/>
  </w:style>
  <w:style w:type="character" w:customStyle="1" w:styleId="AralkYokChar">
    <w:name w:val="Aralık Yok Char"/>
    <w:basedOn w:val="VarsaylanParagrafYazTipi"/>
    <w:link w:val="AralkYok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VarsaylanParagrafYazTipi"/>
    <w:rsid w:val="00742A89"/>
  </w:style>
  <w:style w:type="character" w:customStyle="1" w:styleId="Gvdemetni2">
    <w:name w:val="Gövde metni (2)_"/>
    <w:basedOn w:val="VarsaylanParagrafYazTipi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0">
    <w:name w:val="Başlık #3_"/>
    <w:basedOn w:val="VarsaylanParagrafYazTipi"/>
    <w:link w:val="Balk31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1">
    <w:name w:val="Başlık #3"/>
    <w:basedOn w:val="Normal"/>
    <w:link w:val="Balk30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VarsaylanParagrafYazTipi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macpro</dc:creator>
  <cp:lastModifiedBy>SAMSUNG</cp:lastModifiedBy>
  <cp:revision>12</cp:revision>
  <cp:lastPrinted>2019-12-05T09:56:00Z</cp:lastPrinted>
  <dcterms:created xsi:type="dcterms:W3CDTF">2020-01-02T13:10:00Z</dcterms:created>
  <dcterms:modified xsi:type="dcterms:W3CDTF">2020-01-08T07:01:00Z</dcterms:modified>
</cp:coreProperties>
</file>